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Integrazione delle Reti di Petri nel Sistema MIU: Un Approccio Innovativo alla Scoperta di Regole</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Questo documento esplora un approccio concettuale all'integrazione delle Reti di Petri nel sistema MIU, con l'obiettivo di migliorare la comprensione del comportamento del sistema e, in particolare, di guidare la scoperta di nuove regole di derivazione.</w:t>
      </w:r>
    </w:p>
    <w:p w:rsidR="00000000" w:rsidDel="00000000" w:rsidP="00000000" w:rsidRDefault="00000000" w:rsidRPr="00000000" w14:paraId="0000000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1. Il Sistema MIU e le Reti di Petri: Una Mappatura Concettuale</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Il sistema MIU, con le sue stringhe e le sue regole di derivazione, può essere elegantemente modellato utilizzando il formalismo delle Reti di Petri. Questa sovrapposizione offre una potente lente analitica per visualizzare e comprendere la dinamica del sistema.</w:t>
      </w:r>
    </w:p>
    <w:p w:rsidR="00000000" w:rsidDel="00000000" w:rsidP="00000000" w:rsidRDefault="00000000" w:rsidRPr="00000000" w14:paraId="00000005">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Stati MIU come "Posti" (Places):</w:t>
      </w:r>
      <w:r w:rsidDel="00000000" w:rsidR="00000000" w:rsidRPr="00000000">
        <w:rPr>
          <w:rFonts w:ascii="Google Sans Text" w:cs="Google Sans Text" w:eastAsia="Google Sans Text" w:hAnsi="Google Sans Text"/>
          <w:i w:val="0"/>
          <w:color w:val="1b1c1d"/>
          <w:sz w:val="24"/>
          <w:szCs w:val="24"/>
          <w:rtl w:val="0"/>
        </w:rPr>
        <w:t xml:space="preserve"> Ogni stringa MIU unica (ad esempio, "MI", "MIIU", "MUI") nel nostro database di conoscenza può essere rappresentata come un "posto" in una Rete di Petri. Questi posti possono contenere "token".</w:t>
      </w:r>
    </w:p>
    <w:p w:rsidR="00000000" w:rsidDel="00000000" w:rsidP="00000000" w:rsidRDefault="00000000" w:rsidRPr="00000000" w14:paraId="00000006">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Regole di Derivazione MIU come "Transizioni" (Transitions):</w:t>
      </w:r>
      <w:r w:rsidDel="00000000" w:rsidR="00000000" w:rsidRPr="00000000">
        <w:rPr>
          <w:rFonts w:ascii="Google Sans Text" w:cs="Google Sans Text" w:eastAsia="Google Sans Text" w:hAnsi="Google Sans Text"/>
          <w:i w:val="0"/>
          <w:color w:val="1b1c1d"/>
          <w:sz w:val="24"/>
          <w:szCs w:val="24"/>
          <w:rtl w:val="0"/>
        </w:rPr>
        <w:t xml:space="preserve"> Ciascuna delle quattro regole di derivazione MIU (e qualsiasi altra regola che potremmo aggiungere) può essere modellata come una "transizione". Una transizione si "spara" (si attiva) quando i posti di input contengono un numero sufficiente di token, consuma questi token dai posti di input e produce nuovi token nei posti di output.</w:t>
      </w:r>
    </w:p>
    <w:p w:rsidR="00000000" w:rsidDel="00000000" w:rsidP="00000000" w:rsidRDefault="00000000" w:rsidRPr="00000000" w14:paraId="00000007">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Token come "Istante di Esistenza" o "Potenziale di Derivazione":</w:t>
      </w:r>
      <w:r w:rsidDel="00000000" w:rsidR="00000000" w:rsidRPr="00000000">
        <w:rPr>
          <w:rFonts w:ascii="Google Sans Text" w:cs="Google Sans Text" w:eastAsia="Google Sans Text" w:hAnsi="Google Sans Text"/>
          <w:i w:val="0"/>
          <w:color w:val="1b1c1d"/>
          <w:sz w:val="24"/>
          <w:szCs w:val="24"/>
          <w:rtl w:val="0"/>
        </w:rPr>
        <w:t xml:space="preserve"> I token all'interno dei posti rappresentano l'esistenza di una particolare stringa MIU o il suo potenziale per essere utilizzata in ulteriori derivazioni. Quando una stringa viene generata o è disponibile, un token "occupa" il posto corrispondente.</w:t>
      </w:r>
    </w:p>
    <w:p w:rsidR="00000000" w:rsidDel="00000000" w:rsidP="00000000" w:rsidRDefault="00000000" w:rsidRPr="00000000" w14:paraId="00000008">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2. Il Concetto di "Accumulo di Token": Il Punto di "Sfondamento"</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L'aspetto più innovativo di questa integrazione risiede nell'identificazione di "accumuli di token" all'interno della Rete di Petri.</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Immaginiamo il flusso di derivazione: le regole si applicano, le stringhe si trasformano, i token si muovono da un posto all'altro. Tuttavia, in alcuni scenari, potremmo osservare che:</w:t>
      </w:r>
    </w:p>
    <w:p w:rsidR="00000000" w:rsidDel="00000000" w:rsidP="00000000" w:rsidRDefault="00000000" w:rsidRPr="00000000" w14:paraId="0000000B">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Molte derivazioni convergono su un singolo stato MIU (posto).</w:t>
      </w:r>
    </w:p>
    <w:p w:rsidR="00000000" w:rsidDel="00000000" w:rsidP="00000000" w:rsidRDefault="00000000" w:rsidRPr="00000000" w14:paraId="0000000C">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Da questo stato, le regole esistenti non riescono a progredire efficacemente.</w:t>
      </w:r>
      <w:r w:rsidDel="00000000" w:rsidR="00000000" w:rsidRPr="00000000">
        <w:rPr>
          <w:rFonts w:ascii="Google Sans Text" w:cs="Google Sans Text" w:eastAsia="Google Sans Text" w:hAnsi="Google Sans Text"/>
          <w:i w:val="0"/>
          <w:color w:val="1b1c1d"/>
          <w:sz w:val="24"/>
          <w:szCs w:val="24"/>
          <w:rtl w:val="0"/>
        </w:rPr>
        <w:t xml:space="preserve"> Non ci sono transizioni che si attivano facilmente o che portano a stati desiderabili, oppure le derivazioni successive sono inefficienti, lunghe o portano a vicoli ciechi.</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Questo scenario si manifesta come un </w:t>
      </w:r>
      <w:r w:rsidDel="00000000" w:rsidR="00000000" w:rsidRPr="00000000">
        <w:rPr>
          <w:rFonts w:ascii="Google Sans Text" w:cs="Google Sans Text" w:eastAsia="Google Sans Text" w:hAnsi="Google Sans Text"/>
          <w:b w:val="1"/>
          <w:i w:val="0"/>
          <w:color w:val="1b1c1d"/>
          <w:sz w:val="24"/>
          <w:szCs w:val="24"/>
          <w:rtl w:val="0"/>
        </w:rPr>
        <w:t xml:space="preserve">"accumulo di token"</w:t>
      </w:r>
      <w:r w:rsidDel="00000000" w:rsidR="00000000" w:rsidRPr="00000000">
        <w:rPr>
          <w:rFonts w:ascii="Google Sans Text" w:cs="Google Sans Text" w:eastAsia="Google Sans Text" w:hAnsi="Google Sans Text"/>
          <w:i w:val="0"/>
          <w:color w:val="1b1c1d"/>
          <w:sz w:val="24"/>
          <w:szCs w:val="24"/>
          <w:rtl w:val="0"/>
        </w:rPr>
        <w:t xml:space="preserve"> in uno o più posti specifici della Rete di Petri. I token si "stagnano" lì, indicando che c'è un'alta concentrazione di stringhe di quel tipo, ma una bassa capacità del sistema di utilizzarle per generare nuove stringhe significative o per raggiungere gli obiettivi desiderati.</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Questo "accumulo" è il punto che hai definito come "sfondare". È il segnale che il set di regole attuale ha una </w:t>
      </w:r>
      <w:r w:rsidDel="00000000" w:rsidR="00000000" w:rsidRPr="00000000">
        <w:rPr>
          <w:rFonts w:ascii="Google Sans Text" w:cs="Google Sans Text" w:eastAsia="Google Sans Text" w:hAnsi="Google Sans Text"/>
          <w:b w:val="1"/>
          <w:i w:val="0"/>
          <w:color w:val="1b1c1d"/>
          <w:sz w:val="24"/>
          <w:szCs w:val="24"/>
          <w:rtl w:val="0"/>
        </w:rPr>
        <w:t xml:space="preserve">lacuna strutturale</w:t>
      </w:r>
      <w:r w:rsidDel="00000000" w:rsidR="00000000" w:rsidRPr="00000000">
        <w:rPr>
          <w:rFonts w:ascii="Google Sans Text" w:cs="Google Sans Text" w:eastAsia="Google Sans Text" w:hAnsi="Google Sans Text"/>
          <w:i w:val="0"/>
          <w:color w:val="1b1c1d"/>
          <w:sz w:val="24"/>
          <w:szCs w:val="24"/>
          <w:rtl w:val="0"/>
        </w:rPr>
        <w:t xml:space="preserve"> in quel particolare punto dello spazio degli stati.</w:t>
      </w:r>
    </w:p>
    <w:p w:rsidR="00000000" w:rsidDel="00000000" w:rsidP="00000000" w:rsidRDefault="00000000" w:rsidRPr="00000000" w14:paraId="0000000F">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3. Implicazioni per la Scoperta di Nuove Regole</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L'identificazione di questi punti di accumulo di token offre una strategia mirata per la scoperta di nuove regole:</w:t>
      </w:r>
    </w:p>
    <w:p w:rsidR="00000000" w:rsidDel="00000000" w:rsidP="00000000" w:rsidRDefault="00000000" w:rsidRPr="00000000" w14:paraId="00000011">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Diagnosi dell'Inefficienza:</w:t>
      </w:r>
      <w:r w:rsidDel="00000000" w:rsidR="00000000" w:rsidRPr="00000000">
        <w:rPr>
          <w:rFonts w:ascii="Google Sans Text" w:cs="Google Sans Text" w:eastAsia="Google Sans Text" w:hAnsi="Google Sans Text"/>
          <w:i w:val="0"/>
          <w:color w:val="1b1c1d"/>
          <w:sz w:val="24"/>
          <w:szCs w:val="24"/>
          <w:rtl w:val="0"/>
        </w:rPr>
        <w:t xml:space="preserve"> Un accumulo indica che le regole esistenti non sono sufficienti o non sono ottimali per gestire le stringhe che convergono in quel posto.</w:t>
      </w:r>
    </w:p>
    <w:p w:rsidR="00000000" w:rsidDel="00000000" w:rsidP="00000000" w:rsidRDefault="00000000" w:rsidRPr="00000000" w14:paraId="00000012">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Focalizzazione dell'Apprendimento:</w:t>
      </w:r>
      <w:r w:rsidDel="00000000" w:rsidR="00000000" w:rsidRPr="00000000">
        <w:rPr>
          <w:rFonts w:ascii="Google Sans Text" w:cs="Google Sans Text" w:eastAsia="Google Sans Text" w:hAnsi="Google Sans Text"/>
          <w:i w:val="0"/>
          <w:color w:val="1b1c1d"/>
          <w:sz w:val="24"/>
          <w:szCs w:val="24"/>
          <w:rtl w:val="0"/>
        </w:rPr>
        <w:t xml:space="preserve"> Invece di cercare nuove regole "alla cieca", possiamo concentrare gli algoritmi di apprendimento o l'analisi umana sulle stringhe presenti nei posti di accumulo. Possiamo chiederci: "Quali nuove regole potrebbero essere create per trasformare queste stringhe in modo più efficiente o per sbloccare nuove traiettorie di derivazione?"</w:t>
      </w:r>
    </w:p>
    <w:p w:rsidR="00000000" w:rsidDel="00000000" w:rsidP="00000000" w:rsidRDefault="00000000" w:rsidRPr="00000000" w14:paraId="00000013">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Ottimizzazione del Sistema:</w:t>
      </w:r>
      <w:r w:rsidDel="00000000" w:rsidR="00000000" w:rsidRPr="00000000">
        <w:rPr>
          <w:rFonts w:ascii="Google Sans Text" w:cs="Google Sans Text" w:eastAsia="Google Sans Text" w:hAnsi="Google Sans Text"/>
          <w:i w:val="0"/>
          <w:color w:val="1b1c1d"/>
          <w:sz w:val="24"/>
          <w:szCs w:val="24"/>
          <w:rtl w:val="0"/>
        </w:rPr>
        <w:t xml:space="preserve"> Le nuove regole scoperte dovrebbero idealmente "drenare" i token dai posti di accumulo, creando nuove transizioni che permettano al sistema di evolvere in modo più fluido e produttivo. Questo porta a un set di regole più completo e a un sistema MIU più potente.</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In sintesi, l'approccio delle Reti di Petri, e in particolare il concetto di "accumulo di token", trasforma la scoperta di regole da un processo euristico a un'analisi basata sui dati e sul comportamento dinamico del sistema, mirando all'ottimizzazione e all'evoluzione guidata del set di regole MIU.</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